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A1" w:rsidRPr="00C02F90" w:rsidRDefault="00C02F90">
      <w:pPr>
        <w:rPr>
          <w:b/>
          <w:sz w:val="28"/>
          <w:szCs w:val="28"/>
        </w:rPr>
      </w:pPr>
      <w:r w:rsidRPr="00C02F90">
        <w:rPr>
          <w:rFonts w:hint="eastAsia"/>
          <w:b/>
          <w:sz w:val="28"/>
          <w:szCs w:val="28"/>
        </w:rPr>
        <w:t>衛政</w:t>
      </w:r>
      <w:proofErr w:type="gramStart"/>
      <w:r w:rsidRPr="00C02F90">
        <w:rPr>
          <w:rFonts w:hint="eastAsia"/>
          <w:b/>
          <w:sz w:val="28"/>
          <w:szCs w:val="28"/>
        </w:rPr>
        <w:t>醫</w:t>
      </w:r>
      <w:proofErr w:type="gramEnd"/>
      <w:r w:rsidRPr="00C02F90">
        <w:rPr>
          <w:rFonts w:hint="eastAsia"/>
          <w:b/>
          <w:sz w:val="28"/>
          <w:szCs w:val="28"/>
        </w:rPr>
        <w:t>管組</w:t>
      </w:r>
      <w:bookmarkStart w:id="0" w:name="_GoBack"/>
      <w:bookmarkEnd w:id="0"/>
    </w:p>
    <w:tbl>
      <w:tblPr>
        <w:tblW w:w="8640" w:type="dxa"/>
        <w:tblCellMar>
          <w:left w:w="28" w:type="dxa"/>
          <w:right w:w="28" w:type="dxa"/>
        </w:tblCellMar>
        <w:tblLook w:val="04A0" w:firstRow="1" w:lastRow="0" w:firstColumn="1" w:lastColumn="0" w:noHBand="0" w:noVBand="1"/>
      </w:tblPr>
      <w:tblGrid>
        <w:gridCol w:w="778"/>
        <w:gridCol w:w="7862"/>
      </w:tblGrid>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kern w:val="0"/>
                <w:szCs w:val="24"/>
              </w:rPr>
            </w:pPr>
            <w:r w:rsidRPr="00C02F90">
              <w:rPr>
                <w:rFonts w:ascii="新細明體" w:eastAsia="新細明體" w:hAnsi="新細明體" w:cs="Arial" w:hint="eastAsia"/>
                <w:kern w:val="0"/>
                <w:szCs w:val="24"/>
              </w:rPr>
              <w:t>編號</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中文題目</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極不可能存活新生兒</w:t>
            </w:r>
            <w:proofErr w:type="gramStart"/>
            <w:r w:rsidRPr="00C02F90">
              <w:rPr>
                <w:rFonts w:ascii="新細明體" w:eastAsia="新細明體" w:hAnsi="新細明體" w:cs="Arial" w:hint="eastAsia"/>
                <w:kern w:val="0"/>
                <w:szCs w:val="24"/>
              </w:rPr>
              <w:t>之活產判定</w:t>
            </w:r>
            <w:proofErr w:type="gramEnd"/>
            <w:r w:rsidRPr="00C02F90">
              <w:rPr>
                <w:rFonts w:ascii="新細明體" w:eastAsia="新細明體" w:hAnsi="新細明體" w:cs="Arial" w:hint="eastAsia"/>
                <w:kern w:val="0"/>
                <w:szCs w:val="24"/>
              </w:rPr>
              <w:t>率的縣市差異</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proofErr w:type="gramStart"/>
            <w:r w:rsidRPr="00C02F90">
              <w:rPr>
                <w:rFonts w:ascii="新細明體" w:eastAsia="新細明體" w:hAnsi="新細明體" w:cs="Arial" w:hint="eastAsia"/>
                <w:kern w:val="0"/>
                <w:szCs w:val="24"/>
              </w:rPr>
              <w:t>菸</w:t>
            </w:r>
            <w:proofErr w:type="gramEnd"/>
            <w:r w:rsidRPr="00C02F90">
              <w:rPr>
                <w:rFonts w:ascii="新細明體" w:eastAsia="新細明體" w:hAnsi="新細明體" w:cs="Arial" w:hint="eastAsia"/>
                <w:kern w:val="0"/>
                <w:szCs w:val="24"/>
              </w:rPr>
              <w:t>稅調漲對成人吸菸行為之影響</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探討使用健保醫療資訊雲端查詢系統與重複醫學影像檢查的關係</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周產期醫療網責任</w:t>
            </w:r>
            <w:proofErr w:type="gramStart"/>
            <w:r w:rsidRPr="00C02F90">
              <w:rPr>
                <w:rFonts w:ascii="新細明體" w:eastAsia="新細明體" w:hAnsi="新細明體" w:cs="Arial" w:hint="eastAsia"/>
                <w:kern w:val="0"/>
                <w:szCs w:val="24"/>
              </w:rPr>
              <w:t>區劃分初探</w:t>
            </w:r>
            <w:proofErr w:type="gramEnd"/>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COVID-19</w:t>
            </w:r>
            <w:proofErr w:type="gramStart"/>
            <w:r w:rsidRPr="00C02F90">
              <w:rPr>
                <w:rFonts w:ascii="新細明體" w:eastAsia="新細明體" w:hAnsi="新細明體" w:cs="Arial" w:hint="eastAsia"/>
                <w:kern w:val="0"/>
                <w:szCs w:val="24"/>
              </w:rPr>
              <w:t>疫情下</w:t>
            </w:r>
            <w:proofErr w:type="gramEnd"/>
            <w:r w:rsidRPr="00C02F90">
              <w:rPr>
                <w:rFonts w:ascii="新細明體" w:eastAsia="新細明體" w:hAnsi="新細明體" w:cs="Arial" w:hint="eastAsia"/>
                <w:kern w:val="0"/>
                <w:szCs w:val="24"/>
              </w:rPr>
              <w:t>之數位問卷調查模式轉換:以臺灣青少年吸菸行為調查為例</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6</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台灣新生兒低出生體重人數推估</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7</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通訊醫療於檢疫所應用之成效分析</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8</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以現象學研究方法探討實習</w:t>
            </w:r>
            <w:proofErr w:type="gramStart"/>
            <w:r w:rsidRPr="00C02F90">
              <w:rPr>
                <w:rFonts w:ascii="新細明體" w:eastAsia="新細明體" w:hAnsi="新細明體" w:cs="Arial" w:hint="eastAsia"/>
                <w:kern w:val="0"/>
                <w:szCs w:val="24"/>
              </w:rPr>
              <w:t>醫</w:t>
            </w:r>
            <w:proofErr w:type="gramEnd"/>
            <w:r w:rsidRPr="00C02F90">
              <w:rPr>
                <w:rFonts w:ascii="新細明體" w:eastAsia="新細明體" w:hAnsi="新細明體" w:cs="Arial" w:hint="eastAsia"/>
                <w:kern w:val="0"/>
                <w:szCs w:val="24"/>
              </w:rPr>
              <w:t>學生追蹤前病人之動機</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9</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健保申報資料糖尿病國際疾病分類編碼準確度研究</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10</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健康醫院推動</w:t>
            </w:r>
            <w:proofErr w:type="gramStart"/>
            <w:r w:rsidRPr="00C02F90">
              <w:rPr>
                <w:rFonts w:ascii="新細明體" w:eastAsia="新細明體" w:hAnsi="新細明體" w:cs="Arial" w:hint="eastAsia"/>
                <w:kern w:val="0"/>
                <w:szCs w:val="24"/>
              </w:rPr>
              <w:t>醫</w:t>
            </w:r>
            <w:proofErr w:type="gramEnd"/>
            <w:r w:rsidRPr="00C02F90">
              <w:rPr>
                <w:rFonts w:ascii="新細明體" w:eastAsia="新細明體" w:hAnsi="新細明體" w:cs="Arial" w:hint="eastAsia"/>
                <w:kern w:val="0"/>
                <w:szCs w:val="24"/>
              </w:rPr>
              <w:t>病共享決策及</w:t>
            </w:r>
            <w:proofErr w:type="gramStart"/>
            <w:r w:rsidRPr="00C02F90">
              <w:rPr>
                <w:rFonts w:ascii="新細明體" w:eastAsia="新細明體" w:hAnsi="新細明體" w:cs="Arial" w:hint="eastAsia"/>
                <w:kern w:val="0"/>
                <w:szCs w:val="24"/>
              </w:rPr>
              <w:t>健康識能</w:t>
            </w:r>
            <w:proofErr w:type="gramEnd"/>
            <w:r w:rsidRPr="00C02F90">
              <w:rPr>
                <w:rFonts w:ascii="新細明體" w:eastAsia="新細明體" w:hAnsi="新細明體" w:cs="Arial" w:hint="eastAsia"/>
                <w:kern w:val="0"/>
                <w:szCs w:val="24"/>
              </w:rPr>
              <w:t>之成效與相關因素探討</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11</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慢性阻塞性肺病醫療給付改善方案執行成效初探</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12</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proofErr w:type="gramStart"/>
            <w:r w:rsidRPr="00C02F90">
              <w:rPr>
                <w:rFonts w:ascii="新細明體" w:eastAsia="新細明體" w:hAnsi="新細明體" w:cs="Arial" w:hint="eastAsia"/>
                <w:kern w:val="0"/>
                <w:szCs w:val="24"/>
              </w:rPr>
              <w:t>罹</w:t>
            </w:r>
            <w:proofErr w:type="gramEnd"/>
            <w:r w:rsidRPr="00C02F90">
              <w:rPr>
                <w:rFonts w:ascii="新細明體" w:eastAsia="新細明體" w:hAnsi="新細明體" w:cs="Arial" w:hint="eastAsia"/>
                <w:kern w:val="0"/>
                <w:szCs w:val="24"/>
              </w:rPr>
              <w:t>患COVID-19後引發的後續心理疾病問題之文獻探討</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13</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探討合併症與併發症對骨科Tw-DRGs案件落點之影響</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14</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不同機構型態長者睡眠品質之相關因子</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15</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台灣醫護人員</w:t>
            </w:r>
            <w:proofErr w:type="gramStart"/>
            <w:r w:rsidRPr="00C02F90">
              <w:rPr>
                <w:rFonts w:ascii="新細明體" w:eastAsia="新細明體" w:hAnsi="新細明體" w:cs="Arial" w:hint="eastAsia"/>
                <w:kern w:val="0"/>
                <w:szCs w:val="24"/>
              </w:rPr>
              <w:t>罹</w:t>
            </w:r>
            <w:proofErr w:type="gramEnd"/>
            <w:r w:rsidRPr="00C02F90">
              <w:rPr>
                <w:rFonts w:ascii="新細明體" w:eastAsia="新細明體" w:hAnsi="新細明體" w:cs="Arial" w:hint="eastAsia"/>
                <w:kern w:val="0"/>
                <w:szCs w:val="24"/>
              </w:rPr>
              <w:t>患精神疾病與自殺和其服用鎮靜安眠類藥物關聯性</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16</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心肺疾病病人生活品質與最大運動測試表現之關係</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17</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探討某養護機構失智症住民營養狀況之相關因素</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18</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新北市某養護中心年長者口腔健康狀態與衰弱症之關係探討</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19</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毒品收容人健康狀況與危害健康行為之探討</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20</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民間救護車救護技術員教育訓練需求之質性研究</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21</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探討參與多元預防衰弱介入方案社區老人衰弱風險之改善成效</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22</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2009年與2019年臺灣各縣市嬰兒死亡率不平等</w:t>
            </w:r>
          </w:p>
        </w:tc>
      </w:tr>
      <w:tr w:rsidR="00C02F90" w:rsidRPr="00C02F90" w:rsidTr="00C02F90">
        <w:trPr>
          <w:trHeight w:val="68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23</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市話與手機雙底冊調查的樣本權數組合方法探討：以2020年國人吸菸行為調查為例</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24</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2020-2021年有關商店禁售</w:t>
            </w:r>
            <w:proofErr w:type="gramStart"/>
            <w:r w:rsidRPr="00C02F90">
              <w:rPr>
                <w:rFonts w:ascii="新細明體" w:eastAsia="新細明體" w:hAnsi="新細明體" w:cs="Arial" w:hint="eastAsia"/>
                <w:kern w:val="0"/>
                <w:szCs w:val="24"/>
              </w:rPr>
              <w:t>菸</w:t>
            </w:r>
            <w:proofErr w:type="gramEnd"/>
            <w:r w:rsidRPr="00C02F90">
              <w:rPr>
                <w:rFonts w:ascii="新細明體" w:eastAsia="新細明體" w:hAnsi="新細明體" w:cs="Arial" w:hint="eastAsia"/>
                <w:kern w:val="0"/>
                <w:szCs w:val="24"/>
              </w:rPr>
              <w:t>品及酒品予青少年遵從情形之比較</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25</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市售包裝食品甜味劑添加物使用現況及消費者風險感知調查</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26</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乳癌病人及照護者照護需求之研究-以南部某區域醫院癌症病友生命線為例</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27</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從需求理論探索癌症病人服務需求-以南部某區域醫院為例</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28</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proofErr w:type="gramStart"/>
            <w:r w:rsidRPr="00C02F90">
              <w:rPr>
                <w:rFonts w:ascii="新細明體" w:eastAsia="新細明體" w:hAnsi="新細明體" w:cs="Arial" w:hint="eastAsia"/>
                <w:kern w:val="0"/>
                <w:szCs w:val="24"/>
              </w:rPr>
              <w:t>新冠肺炎</w:t>
            </w:r>
            <w:proofErr w:type="gramEnd"/>
            <w:r w:rsidRPr="00C02F90">
              <w:rPr>
                <w:rFonts w:ascii="新細明體" w:eastAsia="新細明體" w:hAnsi="新細明體" w:cs="Arial" w:hint="eastAsia"/>
                <w:kern w:val="0"/>
                <w:szCs w:val="24"/>
              </w:rPr>
              <w:t>防疫措施對於救護人員執行到院前心肺功能停止案件之影響</w:t>
            </w:r>
          </w:p>
        </w:tc>
      </w:tr>
      <w:tr w:rsidR="00C02F90" w:rsidRPr="00C02F90" w:rsidTr="00C02F90">
        <w:trPr>
          <w:trHeight w:val="68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29</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proofErr w:type="gramStart"/>
            <w:r w:rsidRPr="00C02F90">
              <w:rPr>
                <w:rFonts w:ascii="新細明體" w:eastAsia="新細明體" w:hAnsi="新細明體" w:cs="Arial" w:hint="eastAsia"/>
                <w:kern w:val="0"/>
                <w:szCs w:val="24"/>
              </w:rPr>
              <w:t>臺</w:t>
            </w:r>
            <w:proofErr w:type="gramEnd"/>
            <w:r w:rsidRPr="00C02F90">
              <w:rPr>
                <w:rFonts w:ascii="新細明體" w:eastAsia="新細明體" w:hAnsi="新細明體" w:cs="Arial" w:hint="eastAsia"/>
                <w:kern w:val="0"/>
                <w:szCs w:val="24"/>
              </w:rPr>
              <w:t>南在</w:t>
            </w:r>
            <w:proofErr w:type="gramStart"/>
            <w:r w:rsidRPr="00C02F90">
              <w:rPr>
                <w:rFonts w:ascii="新細明體" w:eastAsia="新細明體" w:hAnsi="新細明體" w:cs="Arial" w:hint="eastAsia"/>
                <w:kern w:val="0"/>
                <w:szCs w:val="24"/>
              </w:rPr>
              <w:t>新冠肺炎疫</w:t>
            </w:r>
            <w:proofErr w:type="gramEnd"/>
            <w:r w:rsidRPr="00C02F90">
              <w:rPr>
                <w:rFonts w:ascii="新細明體" w:eastAsia="新細明體" w:hAnsi="新細明體" w:cs="Arial" w:hint="eastAsia"/>
                <w:kern w:val="0"/>
                <w:szCs w:val="24"/>
              </w:rPr>
              <w:t>情期間鴉片類成癮者經追蹤輔導降低自殺企圖之真實世界成效</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30</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臺灣民眾健康素養及其他因素與疾病末期簽署放棄積極治療意願之關係</w:t>
            </w:r>
          </w:p>
        </w:tc>
      </w:tr>
      <w:tr w:rsidR="00C02F90" w:rsidRPr="00C02F90" w:rsidTr="00C02F90">
        <w:trPr>
          <w:trHeight w:val="68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31</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護理人員對護理資訊系統之接受性與滿意度：兩個不同導入階段醫院之比較</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lastRenderedPageBreak/>
              <w:t>32</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電子煙在社群媒體的分眾化傳播研究</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33</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國人乳癌、子宮頸癌及大腸</w:t>
            </w:r>
            <w:proofErr w:type="gramStart"/>
            <w:r w:rsidRPr="00C02F90">
              <w:rPr>
                <w:rFonts w:ascii="新細明體" w:eastAsia="新細明體" w:hAnsi="新細明體" w:cs="Arial" w:hint="eastAsia"/>
                <w:kern w:val="0"/>
                <w:szCs w:val="24"/>
              </w:rPr>
              <w:t>癌之篩檢</w:t>
            </w:r>
            <w:proofErr w:type="gramEnd"/>
            <w:r w:rsidRPr="00C02F90">
              <w:rPr>
                <w:rFonts w:ascii="新細明體" w:eastAsia="新細明體" w:hAnsi="新細明體" w:cs="Arial" w:hint="eastAsia"/>
                <w:kern w:val="0"/>
                <w:szCs w:val="24"/>
              </w:rPr>
              <w:t>利用情形與未利用原因</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34</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大學生流行性感冒認知、預防態度與行為意圖之相關性</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35</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比較而生的團結：海外台灣人的跨國健康體系互動經驗</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36</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醫學中心血液透析服務品質之研究</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37</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2020年台灣各縣市推動健康城市之評比</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38</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腦中風病患住院經驗與以病人為中心照護結果之關係-以某醫學中心為例</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39</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大學生</w:t>
            </w:r>
            <w:proofErr w:type="gramStart"/>
            <w:r w:rsidRPr="00C02F90">
              <w:rPr>
                <w:rFonts w:ascii="新細明體" w:eastAsia="新細明體" w:hAnsi="新細明體" w:cs="Arial" w:hint="eastAsia"/>
                <w:kern w:val="0"/>
                <w:szCs w:val="24"/>
              </w:rPr>
              <w:t>接種新冠肺炎</w:t>
            </w:r>
            <w:proofErr w:type="gramEnd"/>
            <w:r w:rsidRPr="00C02F90">
              <w:rPr>
                <w:rFonts w:ascii="新細明體" w:eastAsia="新細明體" w:hAnsi="新細明體" w:cs="Arial" w:hint="eastAsia"/>
                <w:kern w:val="0"/>
                <w:szCs w:val="24"/>
              </w:rPr>
              <w:t>疫苗之意願與相關因素：2020年與2021年之比較</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40</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缺工就業獎勵對長照機構人力之影響</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41</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使用Google Trends分析臺灣確診的個案數與搜尋疫苗的相關</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42</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提升醫療服務對資源不足地區之影響</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43</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缺血性腦中風病人出院後照護連續性與照護結果及醫療費用之關係</w:t>
            </w:r>
          </w:p>
        </w:tc>
      </w:tr>
      <w:tr w:rsidR="00C02F90" w:rsidRPr="00C02F90" w:rsidTr="00C02F90">
        <w:trPr>
          <w:trHeight w:val="68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44</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proofErr w:type="gramStart"/>
            <w:r w:rsidRPr="00C02F90">
              <w:rPr>
                <w:rFonts w:ascii="新細明體" w:eastAsia="新細明體" w:hAnsi="新細明體" w:cs="Arial" w:hint="eastAsia"/>
                <w:kern w:val="0"/>
                <w:szCs w:val="24"/>
              </w:rPr>
              <w:t>論質計酬</w:t>
            </w:r>
            <w:proofErr w:type="gramEnd"/>
            <w:r w:rsidRPr="00C02F90">
              <w:rPr>
                <w:rFonts w:ascii="新細明體" w:eastAsia="新細明體" w:hAnsi="新細明體" w:cs="Arial" w:hint="eastAsia"/>
                <w:kern w:val="0"/>
                <w:szCs w:val="24"/>
              </w:rPr>
              <w:t>及照護連續性對糖尿病初期腎病患者醫療照護利用、費用及結果之影響</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45</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標準化病人與一般民眾</w:t>
            </w:r>
            <w:proofErr w:type="gramStart"/>
            <w:r w:rsidRPr="00C02F90">
              <w:rPr>
                <w:rFonts w:ascii="新細明體" w:eastAsia="新細明體" w:hAnsi="新細明體" w:cs="Arial" w:hint="eastAsia"/>
                <w:kern w:val="0"/>
                <w:szCs w:val="24"/>
              </w:rPr>
              <w:t>健康識能</w:t>
            </w:r>
            <w:proofErr w:type="gramEnd"/>
            <w:r w:rsidRPr="00C02F90">
              <w:rPr>
                <w:rFonts w:ascii="新細明體" w:eastAsia="新細明體" w:hAnsi="新細明體" w:cs="Arial" w:hint="eastAsia"/>
                <w:kern w:val="0"/>
                <w:szCs w:val="24"/>
              </w:rPr>
              <w:t>差異之探討</w:t>
            </w:r>
            <w:proofErr w:type="gramStart"/>
            <w:r w:rsidRPr="00C02F90">
              <w:rPr>
                <w:rFonts w:ascii="新細明體" w:eastAsia="新細明體" w:hAnsi="新細明體" w:cs="Arial" w:hint="eastAsia"/>
                <w:kern w:val="0"/>
                <w:szCs w:val="24"/>
              </w:rPr>
              <w:t>—</w:t>
            </w:r>
            <w:proofErr w:type="gramEnd"/>
            <w:r w:rsidRPr="00C02F90">
              <w:rPr>
                <w:rFonts w:ascii="新細明體" w:eastAsia="新細明體" w:hAnsi="新細明體" w:cs="Arial" w:hint="eastAsia"/>
                <w:kern w:val="0"/>
                <w:szCs w:val="24"/>
              </w:rPr>
              <w:t>以某醫學中心為例</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46</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乾癬病患性別、社會支持與</w:t>
            </w:r>
            <w:proofErr w:type="gramStart"/>
            <w:r w:rsidRPr="00C02F90">
              <w:rPr>
                <w:rFonts w:ascii="新細明體" w:eastAsia="新細明體" w:hAnsi="新細明體" w:cs="Arial" w:hint="eastAsia"/>
                <w:kern w:val="0"/>
                <w:szCs w:val="24"/>
              </w:rPr>
              <w:t>乾癬失能</w:t>
            </w:r>
            <w:proofErr w:type="gramEnd"/>
            <w:r w:rsidRPr="00C02F90">
              <w:rPr>
                <w:rFonts w:ascii="新細明體" w:eastAsia="新細明體" w:hAnsi="新細明體" w:cs="Arial" w:hint="eastAsia"/>
                <w:kern w:val="0"/>
                <w:szCs w:val="24"/>
              </w:rPr>
              <w:t>之相關研究</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47</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女性護理人員及護生性騷擾經驗與身心健康狀況之研究</w:t>
            </w:r>
          </w:p>
        </w:tc>
      </w:tr>
      <w:tr w:rsidR="00C02F90" w:rsidRPr="00C02F90" w:rsidTr="00C02F90">
        <w:trPr>
          <w:trHeight w:val="68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48</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比較</w:t>
            </w:r>
            <w:proofErr w:type="gramStart"/>
            <w:r w:rsidRPr="00C02F90">
              <w:rPr>
                <w:rFonts w:ascii="新細明體" w:eastAsia="新細明體" w:hAnsi="新細明體" w:cs="Arial" w:hint="eastAsia"/>
                <w:kern w:val="0"/>
                <w:szCs w:val="24"/>
              </w:rPr>
              <w:t>不</w:t>
            </w:r>
            <w:proofErr w:type="gramEnd"/>
            <w:r w:rsidRPr="00C02F90">
              <w:rPr>
                <w:rFonts w:ascii="新細明體" w:eastAsia="新細明體" w:hAnsi="新細明體" w:cs="Arial" w:hint="eastAsia"/>
                <w:kern w:val="0"/>
                <w:szCs w:val="24"/>
              </w:rPr>
              <w:t>同期別口腔癌之有、無早期透過內視鏡介入篩檢食道癌前病變或食道癌之成本效益</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49</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長照四包套介入對照顧者照顧負荷之影響分析</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50</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藥師用藥諮詢核心能力之量表研發與</w:t>
            </w:r>
            <w:proofErr w:type="gramStart"/>
            <w:r w:rsidRPr="00C02F90">
              <w:rPr>
                <w:rFonts w:ascii="新細明體" w:eastAsia="新細明體" w:hAnsi="新細明體" w:cs="Arial" w:hint="eastAsia"/>
                <w:kern w:val="0"/>
                <w:szCs w:val="24"/>
              </w:rPr>
              <w:t>信效度</w:t>
            </w:r>
            <w:proofErr w:type="gramEnd"/>
            <w:r w:rsidRPr="00C02F90">
              <w:rPr>
                <w:rFonts w:ascii="新細明體" w:eastAsia="新細明體" w:hAnsi="新細明體" w:cs="Arial" w:hint="eastAsia"/>
                <w:kern w:val="0"/>
                <w:szCs w:val="24"/>
              </w:rPr>
              <w:t>檢測</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51</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不同定義嬰兒死亡率之縣市比較</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52</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暫停服用metformin是否可以避免注射顯影劑引起急性腎衰竭之實證探討</w:t>
            </w:r>
          </w:p>
        </w:tc>
      </w:tr>
      <w:tr w:rsidR="00C02F90" w:rsidRPr="00C02F90" w:rsidTr="00C02F90">
        <w:trPr>
          <w:trHeight w:val="68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53</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與醫院護理人員疲</w:t>
            </w:r>
            <w:proofErr w:type="gramStart"/>
            <w:r w:rsidRPr="00C02F90">
              <w:rPr>
                <w:rFonts w:ascii="新細明體" w:eastAsia="新細明體" w:hAnsi="新細明體" w:cs="Arial" w:hint="eastAsia"/>
                <w:kern w:val="0"/>
                <w:szCs w:val="24"/>
              </w:rPr>
              <w:t>饋</w:t>
            </w:r>
            <w:proofErr w:type="gramEnd"/>
            <w:r w:rsidRPr="00C02F90">
              <w:rPr>
                <w:rFonts w:ascii="新細明體" w:eastAsia="新細明體" w:hAnsi="新細明體" w:cs="Arial" w:hint="eastAsia"/>
                <w:kern w:val="0"/>
                <w:szCs w:val="24"/>
              </w:rPr>
              <w:t>相關的蔬菜水果攝取量：工作負荷和工作相關疲勞的中介效應</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54</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長期夜間工作對職業疲勞之影響-以醫療保健服務業女性護理人員為例</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55</w:t>
            </w:r>
          </w:p>
        </w:tc>
        <w:tc>
          <w:tcPr>
            <w:tcW w:w="7862" w:type="dxa"/>
            <w:tcBorders>
              <w:top w:val="nil"/>
              <w:left w:val="nil"/>
              <w:bottom w:val="nil"/>
              <w:right w:val="nil"/>
            </w:tcBorders>
            <w:shd w:val="clear" w:color="auto" w:fill="auto"/>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新生兒加護病房侵入性處置對早產兒生理指標的影響</w:t>
            </w:r>
          </w:p>
        </w:tc>
      </w:tr>
      <w:tr w:rsidR="00C02F90" w:rsidRPr="00C02F90" w:rsidTr="00C02F90">
        <w:trPr>
          <w:trHeight w:val="340"/>
        </w:trPr>
        <w:tc>
          <w:tcPr>
            <w:tcW w:w="778" w:type="dxa"/>
            <w:tcBorders>
              <w:top w:val="nil"/>
              <w:left w:val="nil"/>
              <w:bottom w:val="nil"/>
              <w:right w:val="nil"/>
            </w:tcBorders>
            <w:shd w:val="clear" w:color="auto" w:fill="auto"/>
            <w:noWrap/>
            <w:hideMark/>
          </w:tcPr>
          <w:p w:rsidR="00C02F90" w:rsidRPr="00C02F90" w:rsidRDefault="00C02F90" w:rsidP="00C02F90">
            <w:pPr>
              <w:widowControl/>
              <w:jc w:val="center"/>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56</w:t>
            </w:r>
          </w:p>
        </w:tc>
        <w:tc>
          <w:tcPr>
            <w:tcW w:w="7862" w:type="dxa"/>
            <w:tcBorders>
              <w:top w:val="nil"/>
              <w:left w:val="nil"/>
              <w:bottom w:val="nil"/>
              <w:right w:val="nil"/>
            </w:tcBorders>
            <w:shd w:val="clear" w:color="auto" w:fill="auto"/>
            <w:noWrap/>
            <w:vAlign w:val="bottom"/>
            <w:hideMark/>
          </w:tcPr>
          <w:p w:rsidR="00C02F90" w:rsidRPr="00C02F90" w:rsidRDefault="00C02F90" w:rsidP="00C02F90">
            <w:pPr>
              <w:widowControl/>
              <w:rPr>
                <w:rFonts w:ascii="新細明體" w:eastAsia="新細明體" w:hAnsi="新細明體" w:cs="Arial" w:hint="eastAsia"/>
                <w:kern w:val="0"/>
                <w:szCs w:val="24"/>
              </w:rPr>
            </w:pPr>
            <w:r w:rsidRPr="00C02F90">
              <w:rPr>
                <w:rFonts w:ascii="新細明體" w:eastAsia="新細明體" w:hAnsi="新細明體" w:cs="Arial" w:hint="eastAsia"/>
                <w:kern w:val="0"/>
                <w:szCs w:val="24"/>
              </w:rPr>
              <w:t>使用腦波分析導向麻醉降低譫妄發生率之病人術後恢復醫療品質改善</w:t>
            </w:r>
          </w:p>
        </w:tc>
      </w:tr>
    </w:tbl>
    <w:p w:rsidR="00C02F90" w:rsidRPr="00C02F90" w:rsidRDefault="00C02F90">
      <w:pPr>
        <w:rPr>
          <w:rFonts w:hint="eastAsia"/>
        </w:rPr>
      </w:pPr>
    </w:p>
    <w:sectPr w:rsidR="00C02F90" w:rsidRPr="00C02F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90"/>
    <w:rsid w:val="00C02F90"/>
    <w:rsid w:val="00C62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492B"/>
  <w15:chartTrackingRefBased/>
  <w15:docId w15:val="{3D465EDB-DE09-4694-AE91-2D3F300A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8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tpha</dc:creator>
  <cp:keywords/>
  <dc:description/>
  <cp:lastModifiedBy>tpha</cp:lastModifiedBy>
  <cp:revision>1</cp:revision>
  <dcterms:created xsi:type="dcterms:W3CDTF">2021-09-01T08:52:00Z</dcterms:created>
  <dcterms:modified xsi:type="dcterms:W3CDTF">2021-09-01T08:53:00Z</dcterms:modified>
</cp:coreProperties>
</file>