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A1" w:rsidRPr="00E95FDE" w:rsidRDefault="00E95FDE">
      <w:pPr>
        <w:rPr>
          <w:b/>
          <w:sz w:val="28"/>
          <w:szCs w:val="28"/>
        </w:rPr>
      </w:pPr>
      <w:r w:rsidRPr="00E95FDE">
        <w:rPr>
          <w:rFonts w:hint="eastAsia"/>
          <w:b/>
          <w:sz w:val="28"/>
          <w:szCs w:val="28"/>
        </w:rPr>
        <w:t>環衛職醫</w:t>
      </w:r>
      <w:r>
        <w:rPr>
          <w:rFonts w:hint="eastAsia"/>
          <w:b/>
          <w:sz w:val="28"/>
          <w:szCs w:val="28"/>
        </w:rPr>
        <w:t>組</w:t>
      </w:r>
      <w:bookmarkStart w:id="0" w:name="_GoBack"/>
      <w:bookmarkEnd w:id="0"/>
    </w:p>
    <w:tbl>
      <w:tblPr>
        <w:tblW w:w="86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7864"/>
      </w:tblGrid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編號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中文題目</w:t>
            </w:r>
          </w:p>
        </w:tc>
      </w:tr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脂溶性物質單一與共同暴露對皮膚吸收動力學之影響</w:t>
            </w:r>
          </w:p>
        </w:tc>
      </w:tr>
      <w:tr w:rsidR="00E95FDE" w:rsidRPr="00E95FDE" w:rsidTr="00E95FDE">
        <w:trPr>
          <w:trHeight w:val="6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proofErr w:type="gramStart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線上自動化固相</w:t>
            </w:r>
            <w:proofErr w:type="gramEnd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萃取結合液相層析串聯質譜儀同時分析尿中12種揮發性有機物代謝物</w:t>
            </w:r>
          </w:p>
        </w:tc>
      </w:tr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焚化爐周邊居民心血管疾病的健康風險評估-社區為基礎的研究</w:t>
            </w:r>
          </w:p>
        </w:tc>
      </w:tr>
      <w:tr w:rsidR="00E95FDE" w:rsidRPr="00E95FDE" w:rsidTr="00E95FDE">
        <w:trPr>
          <w:trHeight w:val="6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臺灣一般</w:t>
            </w:r>
            <w:proofErr w:type="gramStart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族群鄰苯</w:t>
            </w:r>
            <w:proofErr w:type="gramEnd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二甲</w:t>
            </w:r>
            <w:proofErr w:type="gramStart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酸酯類</w:t>
            </w:r>
            <w:proofErr w:type="gramEnd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暴露特徵與參考濃度：2013-2016臺灣人體生物偵測</w:t>
            </w:r>
          </w:p>
        </w:tc>
      </w:tr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5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生化檢驗中SOD基因型(rs5746094)和血漿鉛水平的關聯</w:t>
            </w:r>
          </w:p>
        </w:tc>
      </w:tr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6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運用RT-PCR檢測COVID-19專責病房終期消毒確效-以中部某地區醫院為例</w:t>
            </w:r>
          </w:p>
        </w:tc>
      </w:tr>
      <w:tr w:rsidR="00E95FDE" w:rsidRPr="00E95FDE" w:rsidTr="00E95FDE">
        <w:trPr>
          <w:trHeight w:val="6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7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以PM10和PM2.5建立土地利用回歸模型及探討氣喘病人之身體成分及健康效應</w:t>
            </w:r>
          </w:p>
        </w:tc>
      </w:tr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8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跌倒、跌落類型之職業傷害於外傷登錄系統探</w:t>
            </w:r>
            <w:proofErr w:type="gramStart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勘</w:t>
            </w:r>
            <w:proofErr w:type="gramEnd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-單一醫院之分析</w:t>
            </w:r>
          </w:p>
        </w:tc>
      </w:tr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9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亞洲國家黃</w:t>
            </w:r>
            <w:proofErr w:type="gramStart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麴</w:t>
            </w:r>
            <w:proofErr w:type="gramEnd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毒素攝入致癌與非致癌風險綜合分析</w:t>
            </w:r>
          </w:p>
        </w:tc>
      </w:tr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10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兒童及其主要照顧者尿液中</w:t>
            </w:r>
            <w:proofErr w:type="gramStart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有機磷耐燃</w:t>
            </w:r>
            <w:proofErr w:type="gramEnd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劑代謝物與飲食攝入之關係</w:t>
            </w:r>
          </w:p>
        </w:tc>
      </w:tr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11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人類臍帶</w:t>
            </w:r>
            <w:proofErr w:type="gramStart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間質幹</w:t>
            </w:r>
            <w:proofErr w:type="gramEnd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細胞緩</w:t>
            </w:r>
            <w:proofErr w:type="gramStart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解脂多醣</w:t>
            </w:r>
            <w:proofErr w:type="gramEnd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誘導急性呼吸窘迫症候群的肺泡損傷</w:t>
            </w:r>
          </w:p>
        </w:tc>
      </w:tr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12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塑膠類食品容器及塑膠茶包釋出數</w:t>
            </w:r>
            <w:proofErr w:type="gramStart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十億顆次微米</w:t>
            </w:r>
            <w:proofErr w:type="gramEnd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 xml:space="preserve">塑膠微粒 </w:t>
            </w:r>
          </w:p>
        </w:tc>
      </w:tr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13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柴油引擎微粒在胚胎肺部發育之研究</w:t>
            </w:r>
          </w:p>
        </w:tc>
      </w:tr>
      <w:tr w:rsidR="00E95FDE" w:rsidRPr="00E95FDE" w:rsidTr="00E95FDE">
        <w:trPr>
          <w:trHeight w:val="6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14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Associations between PM2.5 and chronic obstructive pulmonary disease in shipyard welders</w:t>
            </w:r>
          </w:p>
        </w:tc>
      </w:tr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15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proofErr w:type="spellStart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Dysbiosis</w:t>
            </w:r>
            <w:proofErr w:type="spellEnd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 xml:space="preserve"> of Intestinal Microbiome Occurred by Air Pollution in Aging Rat</w:t>
            </w:r>
          </w:p>
        </w:tc>
      </w:tr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16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探討粒狀多環芳香</w:t>
            </w:r>
            <w:proofErr w:type="gramStart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烴</w:t>
            </w:r>
            <w:proofErr w:type="gramEnd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化合物對於流感病毒之影響</w:t>
            </w:r>
          </w:p>
        </w:tc>
      </w:tr>
      <w:tr w:rsidR="00E95FDE" w:rsidRPr="00E95FDE" w:rsidTr="00E95FDE">
        <w:trPr>
          <w:trHeight w:val="6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17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臺灣地區長期暴露於細懸浮微粒</w:t>
            </w:r>
            <w:proofErr w:type="gramStart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中黑碳元素</w:t>
            </w:r>
            <w:proofErr w:type="gramEnd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與心血管疾病風險之相關性研究</w:t>
            </w:r>
          </w:p>
        </w:tc>
      </w:tr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18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台灣中部某牙醫診所微生物污染調查與分析</w:t>
            </w:r>
          </w:p>
        </w:tc>
      </w:tr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19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空氣汙染暴露與老年人憂鬱情形之相關性研究</w:t>
            </w:r>
          </w:p>
        </w:tc>
      </w:tr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20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評估臺灣地區PM2.5排放量在時空環境不平等</w:t>
            </w:r>
          </w:p>
        </w:tc>
      </w:tr>
      <w:tr w:rsidR="00E95FDE" w:rsidRPr="00E95FDE" w:rsidTr="00E95FDE">
        <w:trPr>
          <w:trHeight w:val="3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FDE" w:rsidRPr="00E95FDE" w:rsidRDefault="00E95FDE" w:rsidP="00E95FDE">
            <w:pPr>
              <w:widowControl/>
              <w:jc w:val="center"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21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DE" w:rsidRPr="00E95FDE" w:rsidRDefault="00E95FDE" w:rsidP="00E95FDE">
            <w:pPr>
              <w:widowControl/>
              <w:rPr>
                <w:rFonts w:ascii="新細明體" w:eastAsia="新細明體" w:hAnsi="新細明體" w:cs="Arial" w:hint="eastAsia"/>
                <w:kern w:val="0"/>
                <w:szCs w:val="24"/>
              </w:rPr>
            </w:pPr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以土地利用</w:t>
            </w:r>
            <w:proofErr w:type="gramStart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迴</w:t>
            </w:r>
            <w:proofErr w:type="gramEnd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歸模型</w:t>
            </w:r>
            <w:proofErr w:type="gramStart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暨實場</w:t>
            </w:r>
            <w:proofErr w:type="gramEnd"/>
            <w:r w:rsidRPr="00E95FDE">
              <w:rPr>
                <w:rFonts w:ascii="新細明體" w:eastAsia="新細明體" w:hAnsi="新細明體" w:cs="Arial" w:hint="eastAsia"/>
                <w:kern w:val="0"/>
                <w:szCs w:val="24"/>
              </w:rPr>
              <w:t>量測驗證建立臺灣地區長期噪音地圖</w:t>
            </w:r>
          </w:p>
        </w:tc>
      </w:tr>
    </w:tbl>
    <w:p w:rsidR="00E95FDE" w:rsidRPr="00E95FDE" w:rsidRDefault="00E95FDE">
      <w:pPr>
        <w:rPr>
          <w:rFonts w:hint="eastAsia"/>
        </w:rPr>
      </w:pPr>
    </w:p>
    <w:sectPr w:rsidR="00E95FDE" w:rsidRPr="00E95F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DE"/>
    <w:rsid w:val="00C627A1"/>
    <w:rsid w:val="00E9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3B46"/>
  <w15:chartTrackingRefBased/>
  <w15:docId w15:val="{81C05D6C-7750-4EB3-92B7-AEB8039D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tpha</dc:creator>
  <cp:keywords/>
  <dc:description/>
  <cp:lastModifiedBy>tpha</cp:lastModifiedBy>
  <cp:revision>1</cp:revision>
  <dcterms:created xsi:type="dcterms:W3CDTF">2021-09-01T08:56:00Z</dcterms:created>
  <dcterms:modified xsi:type="dcterms:W3CDTF">2021-09-01T08:57:00Z</dcterms:modified>
</cp:coreProperties>
</file>