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/>
        </w:rPr>
      </w:pPr>
      <w:r w:rsidRPr="00B05F9E">
        <w:rPr>
          <w:rFonts w:asciiTheme="minorEastAsia" w:hAnsiTheme="minorEastAsia" w:hint="eastAsia"/>
        </w:rPr>
        <w:t>今年第一期的台灣衛</w:t>
      </w:r>
      <w:proofErr w:type="gramStart"/>
      <w:r w:rsidRPr="00B05F9E">
        <w:rPr>
          <w:rFonts w:asciiTheme="minorEastAsia" w:hAnsiTheme="minorEastAsia" w:hint="eastAsia"/>
        </w:rPr>
        <w:t>誌</w:t>
      </w:r>
      <w:proofErr w:type="gramEnd"/>
      <w:r w:rsidRPr="00B05F9E">
        <w:rPr>
          <w:rFonts w:asciiTheme="minorEastAsia" w:hAnsiTheme="minorEastAsia" w:hint="eastAsia"/>
        </w:rPr>
        <w:t>已經出刊，共計收錄10篇文章，其中「台灣不同地區之氣溫與全死因及心血管疾病死亡風險之相關分析」一文發現氣溫與地區兩項因素，影響心血管死亡</w:t>
      </w:r>
      <w:bookmarkStart w:id="0" w:name="_GoBack"/>
      <w:bookmarkEnd w:id="0"/>
      <w:r w:rsidRPr="00B05F9E">
        <w:rPr>
          <w:rFonts w:asciiTheme="minorEastAsia" w:hAnsiTheme="minorEastAsia" w:hint="eastAsia"/>
        </w:rPr>
        <w:t>甚大。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由中原大學生物環境工程系副教授王玉純等人組成的研究團隊，將台灣本島區分為7個區域，利用遞延非線性分配模式，分析各地區內民眾暴露在熱季(5-10月)及冷季(1-4月及11-12月)的死亡因素。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研究發現，台灣民眾暴露在低溫時的全死因及心血管死亡風險，大於高溫暴露之影響，且低溫下降相對風險明顯增加；其中心血管疾病死亡受到低溫影響更勝於全死因。而以心血管疾病來看，低溫影響桃竹苗最大，其次是雲嘉南、高屏及中彰投地區，至於台北、基宜及花東地區則沒有顯著相關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研究發現，桃竹苗地區只要出現約</w:t>
      </w:r>
      <w:r w:rsidRPr="00B05F9E">
        <w:rPr>
          <w:rFonts w:asciiTheme="minorEastAsia" w:hAnsiTheme="minorEastAsia" w:cs="Arial"/>
        </w:rPr>
        <w:t>10</w:t>
      </w:r>
      <w:r w:rsidRPr="00B05F9E">
        <w:rPr>
          <w:rFonts w:asciiTheme="minorEastAsia" w:hAnsiTheme="minorEastAsia" w:hint="eastAsia"/>
        </w:rPr>
        <w:t>度低溫，心血管疾病死亡人數會比</w:t>
      </w:r>
      <w:r w:rsidRPr="00B05F9E">
        <w:rPr>
          <w:rFonts w:asciiTheme="minorEastAsia" w:hAnsiTheme="minorEastAsia" w:cs="Arial"/>
        </w:rPr>
        <w:t>29.5</w:t>
      </w:r>
      <w:r w:rsidRPr="00B05F9E">
        <w:rPr>
          <w:rFonts w:asciiTheme="minorEastAsia" w:hAnsiTheme="minorEastAsia" w:hint="eastAsia"/>
        </w:rPr>
        <w:t>度時增加</w:t>
      </w:r>
      <w:r w:rsidRPr="00B05F9E">
        <w:rPr>
          <w:rFonts w:asciiTheme="minorEastAsia" w:hAnsiTheme="minorEastAsia" w:cs="Arial"/>
        </w:rPr>
        <w:t>4</w:t>
      </w:r>
      <w:r w:rsidRPr="00B05F9E">
        <w:rPr>
          <w:rFonts w:asciiTheme="minorEastAsia" w:hAnsiTheme="minorEastAsia" w:hint="eastAsia"/>
        </w:rPr>
        <w:t>倍；高屏地區出現</w:t>
      </w:r>
      <w:r w:rsidRPr="00B05F9E">
        <w:rPr>
          <w:rFonts w:asciiTheme="minorEastAsia" w:hAnsiTheme="minorEastAsia" w:cs="Arial"/>
        </w:rPr>
        <w:t>17</w:t>
      </w:r>
      <w:r w:rsidRPr="00B05F9E">
        <w:rPr>
          <w:rFonts w:asciiTheme="minorEastAsia" w:hAnsiTheme="minorEastAsia" w:hint="eastAsia"/>
        </w:rPr>
        <w:t>至</w:t>
      </w:r>
      <w:r w:rsidRPr="00B05F9E">
        <w:rPr>
          <w:rFonts w:asciiTheme="minorEastAsia" w:hAnsiTheme="minorEastAsia" w:cs="Arial"/>
        </w:rPr>
        <w:t>18</w:t>
      </w:r>
      <w:r w:rsidRPr="00B05F9E">
        <w:rPr>
          <w:rFonts w:asciiTheme="minorEastAsia" w:hAnsiTheme="minorEastAsia" w:hint="eastAsia"/>
        </w:rPr>
        <w:t>度低溫，死亡人數會比</w:t>
      </w:r>
      <w:r w:rsidRPr="00B05F9E">
        <w:rPr>
          <w:rFonts w:asciiTheme="minorEastAsia" w:hAnsiTheme="minorEastAsia" w:cs="Arial"/>
        </w:rPr>
        <w:t>25.6</w:t>
      </w:r>
      <w:r w:rsidRPr="00B05F9E">
        <w:rPr>
          <w:rFonts w:asciiTheme="minorEastAsia" w:hAnsiTheme="minorEastAsia" w:hint="eastAsia"/>
        </w:rPr>
        <w:t>度時增加</w:t>
      </w:r>
      <w:r w:rsidRPr="00B05F9E">
        <w:rPr>
          <w:rFonts w:asciiTheme="minorEastAsia" w:hAnsiTheme="minorEastAsia" w:cs="Arial"/>
        </w:rPr>
        <w:t>1.65</w:t>
      </w:r>
      <w:r w:rsidRPr="00B05F9E">
        <w:rPr>
          <w:rFonts w:asciiTheme="minorEastAsia" w:hAnsiTheme="minorEastAsia" w:hint="eastAsia"/>
        </w:rPr>
        <w:t>倍；中彰投地區則在</w:t>
      </w:r>
      <w:r w:rsidRPr="00B05F9E">
        <w:rPr>
          <w:rFonts w:asciiTheme="minorEastAsia" w:hAnsiTheme="minorEastAsia" w:cs="Arial"/>
        </w:rPr>
        <w:t>13</w:t>
      </w:r>
      <w:r w:rsidRPr="00B05F9E">
        <w:rPr>
          <w:rFonts w:asciiTheme="minorEastAsia" w:hAnsiTheme="minorEastAsia" w:hint="eastAsia"/>
        </w:rPr>
        <w:t>度低溫時，死亡人數比</w:t>
      </w:r>
      <w:r w:rsidRPr="00B05F9E">
        <w:rPr>
          <w:rFonts w:asciiTheme="minorEastAsia" w:hAnsiTheme="minorEastAsia" w:cs="Arial"/>
        </w:rPr>
        <w:t>23.1</w:t>
      </w:r>
      <w:r w:rsidRPr="00B05F9E">
        <w:rPr>
          <w:rFonts w:asciiTheme="minorEastAsia" w:hAnsiTheme="minorEastAsia" w:hint="eastAsia"/>
        </w:rPr>
        <w:t>度時增加</w:t>
      </w:r>
      <w:r w:rsidRPr="00B05F9E">
        <w:rPr>
          <w:rFonts w:asciiTheme="minorEastAsia" w:hAnsiTheme="minorEastAsia" w:cs="Arial"/>
        </w:rPr>
        <w:t>1.58</w:t>
      </w:r>
      <w:r w:rsidRPr="00B05F9E">
        <w:rPr>
          <w:rFonts w:asciiTheme="minorEastAsia" w:hAnsiTheme="minorEastAsia" w:hint="eastAsia"/>
        </w:rPr>
        <w:t>倍。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研究團隊推測，桃竹苗地區深受低溫影響可能與老年人口較多、醫療資源缺乏有關，再加上該地屬於台地地形不僅風大，氣溫也較台北市盆地低。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另外德明財經科技大學財政稅務系助理教授梁景洋、中正大學社會福利系副教授鄭清霞則在健保滿20周年</w:t>
      </w:r>
      <w:proofErr w:type="gramStart"/>
      <w:r w:rsidRPr="00B05F9E">
        <w:rPr>
          <w:rFonts w:asciiTheme="minorEastAsia" w:hAnsiTheme="minorEastAsia" w:hint="eastAsia"/>
        </w:rPr>
        <w:t>前夕，</w:t>
      </w:r>
      <w:proofErr w:type="gramEnd"/>
      <w:r w:rsidRPr="00B05F9E">
        <w:rPr>
          <w:rFonts w:asciiTheme="minorEastAsia" w:hAnsiTheme="minorEastAsia" w:hint="eastAsia"/>
        </w:rPr>
        <w:t>針對補充保費進行研究；在這篇名為「補充保險費對解決健保財源不足問題的效果」的論文中，研究發現補充保費無法做為長期改善健保財源不足的財務措施。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雖然健保新制實施第一年收取的補充保險費高達402億元，但研究團隊推估，發現十年內的平衡費率將突破法定費率的上限(6%)。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研究假設以在補充保險費收入為高推估的情況下，自新制實施第一年起，因每年至少能維持一個月之安全準備，費率4.91%可維持五年無需調整，但2018年費率快速攀升至5.22%，其後每年皆調高費率，至第十年費率已高達5.88%，將逼近法定上限6%，屆時恐將面臨全民健康保險法再度修法的壓力。</w:t>
      </w:r>
    </w:p>
    <w:p w:rsidR="00B05F9E" w:rsidRPr="00B05F9E" w:rsidRDefault="00B05F9E" w:rsidP="00B05F9E">
      <w:pPr>
        <w:spacing w:before="100" w:beforeAutospacing="1" w:after="100" w:afterAutospacing="1" w:line="240" w:lineRule="auto"/>
        <w:rPr>
          <w:rFonts w:asciiTheme="minorEastAsia" w:hAnsiTheme="minorEastAsia" w:hint="eastAsia"/>
        </w:rPr>
      </w:pPr>
      <w:r w:rsidRPr="00B05F9E">
        <w:rPr>
          <w:rFonts w:asciiTheme="minorEastAsia" w:hAnsiTheme="minorEastAsia" w:hint="eastAsia"/>
        </w:rPr>
        <w:t> 研究團隊認為，健保新制的實施能緩衝或延後修法的時間僅有</w:t>
      </w:r>
      <w:proofErr w:type="gramStart"/>
      <w:r w:rsidRPr="00B05F9E">
        <w:rPr>
          <w:rFonts w:asciiTheme="minorEastAsia" w:hAnsiTheme="minorEastAsia" w:hint="eastAsia"/>
        </w:rPr>
        <w:t>一</w:t>
      </w:r>
      <w:proofErr w:type="gramEnd"/>
      <w:r w:rsidRPr="00B05F9E">
        <w:rPr>
          <w:rFonts w:asciiTheme="minorEastAsia" w:hAnsiTheme="minorEastAsia" w:hint="eastAsia"/>
        </w:rPr>
        <w:t>至三年，補充保險費只是短暫改善財務問題的措施，並無法長久改善健保財務失衡。</w:t>
      </w:r>
    </w:p>
    <w:sectPr w:rsidR="00B05F9E" w:rsidRPr="00B05F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9E"/>
    <w:rsid w:val="001D68AA"/>
    <w:rsid w:val="002A732A"/>
    <w:rsid w:val="00B05F9E"/>
    <w:rsid w:val="00CE75C2"/>
    <w:rsid w:val="00ED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AFFA8-10E8-4685-98DC-2611A038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23"/>
    <w:pPr>
      <w:widowControl w:val="0"/>
      <w:spacing w:line="480" w:lineRule="auto"/>
    </w:pPr>
  </w:style>
  <w:style w:type="paragraph" w:styleId="1">
    <w:name w:val="heading 1"/>
    <w:basedOn w:val="a"/>
    <w:next w:val="a"/>
    <w:link w:val="10"/>
    <w:uiPriority w:val="9"/>
    <w:qFormat/>
    <w:rsid w:val="002A732A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732A"/>
    <w:rPr>
      <w:rFonts w:asciiTheme="majorHAnsi" w:eastAsiaTheme="majorEastAsia" w:hAnsiTheme="majorHAnsi" w:cstheme="majorBidi"/>
      <w:b/>
      <w:bCs/>
      <w:kern w:val="52"/>
      <w:szCs w:val="52"/>
    </w:rPr>
  </w:style>
  <w:style w:type="paragraph" w:customStyle="1" w:styleId="a3">
    <w:name w:val="首頁標題"/>
    <w:basedOn w:val="a"/>
    <w:autoRedefine/>
    <w:qFormat/>
    <w:rsid w:val="00CE75C2"/>
    <w:pPr>
      <w:ind w:left="3123" w:hangingChars="1300" w:hanging="3123"/>
      <w:jc w:val="center"/>
    </w:pPr>
    <w:rPr>
      <w:rFonts w:asciiTheme="minorEastAsia" w:hAnsiTheme="minorEastAsia" w:cs="Times New Roman"/>
      <w:b/>
      <w:color w:val="000000"/>
      <w:szCs w:val="24"/>
    </w:rPr>
  </w:style>
  <w:style w:type="paragraph" w:customStyle="1" w:styleId="a4">
    <w:name w:val="兩倍行高"/>
    <w:basedOn w:val="a"/>
    <w:autoRedefine/>
    <w:rsid w:val="00CE75C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Title"/>
    <w:basedOn w:val="a"/>
    <w:link w:val="a6"/>
    <w:qFormat/>
    <w:rsid w:val="00ED2B23"/>
    <w:pPr>
      <w:jc w:val="center"/>
    </w:pPr>
    <w:rPr>
      <w:rFonts w:ascii="Times New Roman" w:eastAsia="新細明體" w:hAnsi="Times New Roman" w:cs="Times New Roman"/>
      <w:b/>
      <w:bCs/>
      <w:szCs w:val="24"/>
    </w:rPr>
  </w:style>
  <w:style w:type="character" w:customStyle="1" w:styleId="a6">
    <w:name w:val="標題 字元"/>
    <w:basedOn w:val="a0"/>
    <w:link w:val="a5"/>
    <w:rsid w:val="00ED2B23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NEI</dc:creator>
  <cp:keywords/>
  <dc:description/>
  <cp:lastModifiedBy>ALMA NEI</cp:lastModifiedBy>
  <cp:revision>1</cp:revision>
  <dcterms:created xsi:type="dcterms:W3CDTF">2015-03-04T01:55:00Z</dcterms:created>
  <dcterms:modified xsi:type="dcterms:W3CDTF">2015-03-04T01:57:00Z</dcterms:modified>
</cp:coreProperties>
</file>